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FB" w:rsidRDefault="0059415A" w:rsidP="0059415A">
      <w:pPr>
        <w:spacing w:after="0" w:line="240" w:lineRule="auto"/>
        <w:jc w:val="center"/>
        <w:rPr>
          <w:rFonts w:ascii="Times New Roman" w:hAnsi="Times New Roman"/>
          <w:b/>
          <w:sz w:val="24"/>
          <w:szCs w:val="24"/>
        </w:rPr>
      </w:pPr>
      <w:r>
        <w:rPr>
          <w:rFonts w:ascii="Times New Roman" w:hAnsi="Times New Roman"/>
          <w:b/>
          <w:sz w:val="24"/>
          <w:szCs w:val="24"/>
        </w:rPr>
        <w:t xml:space="preserve">SPORTİF DEĞERLENDİRME VE GELİŞTİRME KURULU </w:t>
      </w:r>
      <w:r w:rsidR="009A12D5">
        <w:rPr>
          <w:rFonts w:ascii="Times New Roman" w:hAnsi="Times New Roman"/>
          <w:b/>
          <w:sz w:val="24"/>
          <w:szCs w:val="24"/>
        </w:rPr>
        <w:t>RAPORU</w:t>
      </w:r>
    </w:p>
    <w:p w:rsidR="009A12D5" w:rsidRDefault="00CA7051" w:rsidP="0059415A">
      <w:pPr>
        <w:spacing w:after="0" w:line="240" w:lineRule="auto"/>
        <w:jc w:val="center"/>
        <w:rPr>
          <w:rFonts w:ascii="Times New Roman" w:hAnsi="Times New Roman"/>
          <w:b/>
          <w:sz w:val="24"/>
          <w:szCs w:val="24"/>
        </w:rPr>
      </w:pPr>
      <w:r>
        <w:rPr>
          <w:rFonts w:ascii="Times New Roman" w:hAnsi="Times New Roman"/>
          <w:b/>
          <w:sz w:val="24"/>
          <w:szCs w:val="24"/>
        </w:rPr>
        <w:t>(2013 Yılı İlk Altı A</w:t>
      </w:r>
      <w:r w:rsidR="009A12D5">
        <w:rPr>
          <w:rFonts w:ascii="Times New Roman" w:hAnsi="Times New Roman"/>
          <w:b/>
          <w:sz w:val="24"/>
          <w:szCs w:val="24"/>
        </w:rPr>
        <w:t>y)</w:t>
      </w:r>
    </w:p>
    <w:p w:rsidR="0059415A" w:rsidRDefault="0059415A" w:rsidP="0059415A">
      <w:pPr>
        <w:spacing w:after="0" w:line="240" w:lineRule="auto"/>
        <w:jc w:val="center"/>
        <w:rPr>
          <w:rFonts w:ascii="Times New Roman" w:hAnsi="Times New Roman"/>
          <w:b/>
          <w:sz w:val="24"/>
          <w:szCs w:val="24"/>
        </w:rPr>
      </w:pPr>
    </w:p>
    <w:p w:rsidR="0059415A" w:rsidRPr="0059415A" w:rsidRDefault="0059415A" w:rsidP="0059415A">
      <w:pPr>
        <w:spacing w:after="0" w:line="240" w:lineRule="auto"/>
        <w:jc w:val="center"/>
        <w:rPr>
          <w:rFonts w:ascii="Times New Roman" w:hAnsi="Times New Roman"/>
          <w:b/>
          <w:sz w:val="24"/>
          <w:szCs w:val="24"/>
        </w:rPr>
      </w:pPr>
    </w:p>
    <w:p w:rsidR="00D7504A" w:rsidRPr="0059415A" w:rsidRDefault="00B86596" w:rsidP="00B86596">
      <w:pPr>
        <w:ind w:right="-569"/>
        <w:jc w:val="both"/>
        <w:rPr>
          <w:rFonts w:ascii="Times New Roman" w:hAnsi="Times New Roman" w:cs="Times New Roman"/>
          <w:b/>
          <w:sz w:val="24"/>
          <w:szCs w:val="24"/>
        </w:rPr>
      </w:pPr>
      <w:r>
        <w:rPr>
          <w:rFonts w:ascii="Times New Roman" w:hAnsi="Times New Roman" w:cs="Times New Roman"/>
          <w:sz w:val="24"/>
          <w:szCs w:val="24"/>
        </w:rPr>
        <w:tab/>
      </w:r>
      <w:r w:rsidR="00080EC9">
        <w:rPr>
          <w:rFonts w:ascii="Times New Roman" w:hAnsi="Times New Roman" w:cs="Times New Roman"/>
          <w:b/>
          <w:sz w:val="24"/>
          <w:szCs w:val="24"/>
        </w:rPr>
        <w:t>SAYI</w:t>
      </w:r>
      <w:r w:rsidR="0059415A">
        <w:rPr>
          <w:rFonts w:ascii="Times New Roman" w:hAnsi="Times New Roman" w:cs="Times New Roman"/>
          <w:b/>
          <w:sz w:val="24"/>
          <w:szCs w:val="24"/>
        </w:rPr>
        <w:t>:1</w:t>
      </w:r>
      <w:r w:rsidR="00B41456">
        <w:rPr>
          <w:rFonts w:ascii="Times New Roman" w:hAnsi="Times New Roman" w:cs="Times New Roman"/>
          <w:b/>
          <w:sz w:val="24"/>
          <w:szCs w:val="24"/>
        </w:rPr>
        <w:t>(ÖZET)</w:t>
      </w:r>
    </w:p>
    <w:p w:rsidR="00D7504A"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t>Sportif Değerlendirme ve Geliştirme Kurulu, çalışmalar</w:t>
      </w:r>
      <w:r w:rsidR="006B00B3">
        <w:rPr>
          <w:rFonts w:ascii="Times New Roman" w:hAnsi="Times New Roman" w:cs="Times New Roman"/>
          <w:sz w:val="24"/>
          <w:szCs w:val="24"/>
        </w:rPr>
        <w:t>ın</w:t>
      </w:r>
      <w:r w:rsidRPr="00DD3B47">
        <w:rPr>
          <w:rFonts w:ascii="Times New Roman" w:hAnsi="Times New Roman" w:cs="Times New Roman"/>
          <w:sz w:val="24"/>
          <w:szCs w:val="24"/>
        </w:rPr>
        <w:t xml:space="preserve">da iki konuya öncelik vermiştir. Birincisi federasyonların Bakanlık Makamına sunacakları taahhütnamenin esaslarını belirlemek, ikincisi ise federasyonların mevcut durumları ile geleceğe yönelik planlarını </w:t>
      </w:r>
      <w:r>
        <w:rPr>
          <w:rFonts w:ascii="Times New Roman" w:hAnsi="Times New Roman" w:cs="Times New Roman"/>
          <w:sz w:val="24"/>
          <w:szCs w:val="24"/>
        </w:rPr>
        <w:t xml:space="preserve">öğrenmek ve </w:t>
      </w:r>
      <w:r w:rsidRPr="00DD3B47">
        <w:rPr>
          <w:rFonts w:ascii="Times New Roman" w:hAnsi="Times New Roman" w:cs="Times New Roman"/>
          <w:sz w:val="24"/>
          <w:szCs w:val="24"/>
        </w:rPr>
        <w:t>değerlendirmektir.</w:t>
      </w:r>
    </w:p>
    <w:p w:rsidR="000E5F24" w:rsidRPr="0097699D" w:rsidRDefault="001F3399" w:rsidP="00AC5643">
      <w:pPr>
        <w:ind w:right="-569" w:firstLine="708"/>
        <w:jc w:val="both"/>
        <w:rPr>
          <w:rFonts w:ascii="Times New Roman" w:hAnsi="Times New Roman" w:cs="Times New Roman"/>
          <w:sz w:val="24"/>
          <w:szCs w:val="24"/>
        </w:rPr>
      </w:pPr>
      <w:r w:rsidRPr="0097699D">
        <w:rPr>
          <w:rFonts w:ascii="Times New Roman" w:hAnsi="Times New Roman" w:cs="Times New Roman"/>
          <w:b/>
          <w:sz w:val="24"/>
          <w:szCs w:val="24"/>
        </w:rPr>
        <w:t xml:space="preserve"> Bazı federasyonların süresi içerisinde ya </w:t>
      </w:r>
      <w:r w:rsidR="006F1E4A" w:rsidRPr="0097699D">
        <w:rPr>
          <w:rFonts w:ascii="Times New Roman" w:hAnsi="Times New Roman" w:cs="Times New Roman"/>
          <w:b/>
          <w:sz w:val="24"/>
          <w:szCs w:val="24"/>
        </w:rPr>
        <w:t>taahhütnamelerini</w:t>
      </w:r>
      <w:r w:rsidRPr="0097699D">
        <w:rPr>
          <w:rFonts w:ascii="Times New Roman" w:hAnsi="Times New Roman" w:cs="Times New Roman"/>
          <w:b/>
          <w:sz w:val="24"/>
          <w:szCs w:val="24"/>
        </w:rPr>
        <w:t xml:space="preserve"> ya da yönetim kurulu kararlarını taahhütnamelerine ekleyip göndermedikleri görülmüştür. </w:t>
      </w:r>
    </w:p>
    <w:p w:rsidR="009458E1"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r>
      <w:r w:rsidRPr="00161598">
        <w:rPr>
          <w:rFonts w:ascii="Times New Roman" w:hAnsi="Times New Roman" w:cs="Times New Roman"/>
          <w:b/>
          <w:sz w:val="24"/>
          <w:szCs w:val="24"/>
        </w:rPr>
        <w:t>Gönderilen taa</w:t>
      </w:r>
      <w:r w:rsidR="00C8232E">
        <w:rPr>
          <w:rFonts w:ascii="Times New Roman" w:hAnsi="Times New Roman" w:cs="Times New Roman"/>
          <w:b/>
          <w:sz w:val="24"/>
          <w:szCs w:val="24"/>
        </w:rPr>
        <w:t>hhütnamelerin incelenmesinde</w:t>
      </w:r>
      <w:r w:rsidRPr="00161598">
        <w:rPr>
          <w:rFonts w:ascii="Times New Roman" w:hAnsi="Times New Roman" w:cs="Times New Roman"/>
          <w:b/>
          <w:sz w:val="24"/>
          <w:szCs w:val="24"/>
        </w:rPr>
        <w:t>, bazı federasyonların taahhütname esaslarını aynen kendi taahhütnamelerinde kullandıkları, bir başka ifade ile esaslarda yer alanları tekrarladıkları, bazı federasyonların belirlenen taahhütname esaslarına ilaveler yaptıkları, bazılarının ise taahhütname esaslarında belirtilen hususlarda değişiklik yaptıkları görülmüştür.</w:t>
      </w:r>
    </w:p>
    <w:p w:rsidR="00D7504A" w:rsidRPr="009E3241"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r>
      <w:r w:rsidRPr="009E3241">
        <w:rPr>
          <w:rFonts w:ascii="Times New Roman" w:hAnsi="Times New Roman" w:cs="Times New Roman"/>
          <w:sz w:val="24"/>
          <w:szCs w:val="24"/>
        </w:rPr>
        <w:t>Federasyonların kanunen sunmak zorunda oldukları taahhütnamelerini zamanında göndermemiş olmaları, ilgisizliklerinin ya da kurallara uymamalarının bir sonucu olarak değerlendirilmektedir.</w:t>
      </w:r>
    </w:p>
    <w:p w:rsidR="009458E1"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t>Sportif Değerlendirme ve Geliştirme Kuru</w:t>
      </w:r>
      <w:r>
        <w:rPr>
          <w:rFonts w:ascii="Times New Roman" w:hAnsi="Times New Roman" w:cs="Times New Roman"/>
          <w:sz w:val="24"/>
          <w:szCs w:val="24"/>
        </w:rPr>
        <w:t>lunun yapmış olduğu ikinci</w:t>
      </w:r>
      <w:r w:rsidRPr="00DD3B47">
        <w:rPr>
          <w:rFonts w:ascii="Times New Roman" w:hAnsi="Times New Roman" w:cs="Times New Roman"/>
          <w:sz w:val="24"/>
          <w:szCs w:val="24"/>
        </w:rPr>
        <w:t xml:space="preserve"> çalışma, federasyonların </w:t>
      </w:r>
      <w:r>
        <w:rPr>
          <w:rFonts w:ascii="Times New Roman" w:hAnsi="Times New Roman" w:cs="Times New Roman"/>
          <w:sz w:val="24"/>
          <w:szCs w:val="24"/>
        </w:rPr>
        <w:t>mevcut durumlarının tespiti,</w:t>
      </w:r>
      <w:r w:rsidRPr="00DD3B47">
        <w:rPr>
          <w:rFonts w:ascii="Times New Roman" w:hAnsi="Times New Roman" w:cs="Times New Roman"/>
          <w:sz w:val="24"/>
          <w:szCs w:val="24"/>
        </w:rPr>
        <w:t xml:space="preserve"> geleceğe yönelik hedeflerinin neler olduğu ile faaliyetlerini nasıl gerçekleştirdiklerini öğrenmeye yönelik geliştirilen "Federasyonlar Bilgi Sistemidir." Gençlik ve Spor Bakanlığı Bilgi İşlem Dairesi Başkanlığı desteğinde gerçekleştirilen</w:t>
      </w:r>
      <w:r w:rsidR="004C0D05">
        <w:rPr>
          <w:rFonts w:ascii="Times New Roman" w:hAnsi="Times New Roman" w:cs="Times New Roman"/>
          <w:sz w:val="24"/>
          <w:szCs w:val="24"/>
        </w:rPr>
        <w:t xml:space="preserve"> Federasyonlar Bilgi Sistemine </w:t>
      </w:r>
      <w:r w:rsidRPr="00DD3B47">
        <w:rPr>
          <w:rFonts w:ascii="Times New Roman" w:hAnsi="Times New Roman" w:cs="Times New Roman"/>
          <w:sz w:val="24"/>
          <w:szCs w:val="24"/>
        </w:rPr>
        <w:t xml:space="preserve">federasyonlardan 01.04.2013 ile 15.05.2013 tarihleri arasında elektronik ortamda istenilen bilgileri girmeleri istenmiştir. </w:t>
      </w:r>
      <w:r w:rsidRPr="00161598">
        <w:rPr>
          <w:rFonts w:ascii="Times New Roman" w:hAnsi="Times New Roman" w:cs="Times New Roman"/>
          <w:b/>
          <w:sz w:val="24"/>
          <w:szCs w:val="24"/>
        </w:rPr>
        <w:t>Ancak, belirlenen bu süre zarfında bazı federasyonların 2010-2012 yıllarına ait sporcu, antrenör ve hakem sayılarını bile bildirmedikleri, bir çok federasyonun 2013-2016 ve 2020 yıllarına ait hedeflerini yazmadıkları (girmedikleri), bazılarının geleceğe yönelik hedeflerinde dilek ve temennilerden öteye gitmedikleri, aynı verileri kopyala-kes-yapıştır yöntemiyle her yıl için tekr</w:t>
      </w:r>
      <w:r w:rsidR="004C0D05" w:rsidRPr="00161598">
        <w:rPr>
          <w:rFonts w:ascii="Times New Roman" w:hAnsi="Times New Roman" w:cs="Times New Roman"/>
          <w:b/>
          <w:sz w:val="24"/>
          <w:szCs w:val="24"/>
        </w:rPr>
        <w:t>arlamak suretiyle kullandıkları</w:t>
      </w:r>
      <w:r w:rsidRPr="00161598">
        <w:rPr>
          <w:rFonts w:ascii="Times New Roman" w:hAnsi="Times New Roman" w:cs="Times New Roman"/>
          <w:b/>
          <w:sz w:val="24"/>
          <w:szCs w:val="24"/>
        </w:rPr>
        <w:t xml:space="preserve"> görülmüştür.</w:t>
      </w:r>
    </w:p>
    <w:p w:rsidR="0065283D" w:rsidRDefault="0065283D" w:rsidP="00AC5643">
      <w:pPr>
        <w:ind w:right="-569"/>
        <w:jc w:val="both"/>
        <w:rPr>
          <w:rFonts w:ascii="Times New Roman" w:hAnsi="Times New Roman" w:cs="Times New Roman"/>
          <w:b/>
          <w:sz w:val="24"/>
          <w:szCs w:val="24"/>
        </w:rPr>
      </w:pPr>
      <w:r>
        <w:rPr>
          <w:rFonts w:ascii="Times New Roman" w:hAnsi="Times New Roman" w:cs="Times New Roman"/>
          <w:sz w:val="24"/>
          <w:szCs w:val="24"/>
        </w:rPr>
        <w:tab/>
      </w:r>
      <w:r w:rsidRPr="00161598">
        <w:rPr>
          <w:rFonts w:ascii="Times New Roman" w:hAnsi="Times New Roman" w:cs="Times New Roman"/>
          <w:b/>
          <w:sz w:val="24"/>
          <w:szCs w:val="24"/>
        </w:rPr>
        <w:t xml:space="preserve">Kurumsallaşma açısından </w:t>
      </w:r>
      <w:r>
        <w:rPr>
          <w:rFonts w:ascii="Times New Roman" w:hAnsi="Times New Roman" w:cs="Times New Roman"/>
          <w:b/>
          <w:sz w:val="24"/>
          <w:szCs w:val="24"/>
        </w:rPr>
        <w:t xml:space="preserve">bazı </w:t>
      </w:r>
      <w:r w:rsidRPr="00161598">
        <w:rPr>
          <w:rFonts w:ascii="Times New Roman" w:hAnsi="Times New Roman" w:cs="Times New Roman"/>
          <w:b/>
          <w:sz w:val="24"/>
          <w:szCs w:val="24"/>
        </w:rPr>
        <w:t>federasyo</w:t>
      </w:r>
      <w:r>
        <w:rPr>
          <w:rFonts w:ascii="Times New Roman" w:hAnsi="Times New Roman" w:cs="Times New Roman"/>
          <w:b/>
          <w:sz w:val="24"/>
          <w:szCs w:val="24"/>
        </w:rPr>
        <w:t>nlarda eksiklikler görülmüştür.  F</w:t>
      </w:r>
      <w:r w:rsidRPr="00161598">
        <w:rPr>
          <w:rFonts w:ascii="Times New Roman" w:hAnsi="Times New Roman" w:cs="Times New Roman"/>
          <w:b/>
          <w:sz w:val="24"/>
          <w:szCs w:val="24"/>
        </w:rPr>
        <w:t>aaliyetlerini yürütürken yararlanacakları kurullarını oluştur</w:t>
      </w:r>
      <w:r>
        <w:rPr>
          <w:rFonts w:ascii="Times New Roman" w:hAnsi="Times New Roman" w:cs="Times New Roman"/>
          <w:b/>
          <w:sz w:val="24"/>
          <w:szCs w:val="24"/>
        </w:rPr>
        <w:t xml:space="preserve">madıkları, kurulların </w:t>
      </w:r>
      <w:r w:rsidRPr="00161598">
        <w:rPr>
          <w:rFonts w:ascii="Times New Roman" w:hAnsi="Times New Roman" w:cs="Times New Roman"/>
          <w:b/>
          <w:sz w:val="24"/>
          <w:szCs w:val="24"/>
        </w:rPr>
        <w:t>görev yetki ve sorumlulukl</w:t>
      </w:r>
      <w:r>
        <w:rPr>
          <w:rFonts w:ascii="Times New Roman" w:hAnsi="Times New Roman" w:cs="Times New Roman"/>
          <w:b/>
          <w:sz w:val="24"/>
          <w:szCs w:val="24"/>
        </w:rPr>
        <w:t xml:space="preserve">arına ilişkin </w:t>
      </w:r>
      <w:r w:rsidRPr="00161598">
        <w:rPr>
          <w:rFonts w:ascii="Times New Roman" w:hAnsi="Times New Roman" w:cs="Times New Roman"/>
          <w:b/>
          <w:sz w:val="24"/>
          <w:szCs w:val="24"/>
        </w:rPr>
        <w:t>talimat</w:t>
      </w:r>
      <w:r>
        <w:rPr>
          <w:rFonts w:ascii="Times New Roman" w:hAnsi="Times New Roman" w:cs="Times New Roman"/>
          <w:b/>
          <w:sz w:val="24"/>
          <w:szCs w:val="24"/>
        </w:rPr>
        <w:t xml:space="preserve">ları yayınlamadıkları ve oluşturulan kurulların verimli çalıştırılmadığı tespit edilmiştir.  </w:t>
      </w:r>
      <w:r w:rsidRPr="00161598">
        <w:rPr>
          <w:rFonts w:ascii="Times New Roman" w:hAnsi="Times New Roman" w:cs="Times New Roman"/>
          <w:b/>
          <w:sz w:val="24"/>
          <w:szCs w:val="24"/>
        </w:rPr>
        <w:t xml:space="preserve"> </w:t>
      </w:r>
    </w:p>
    <w:p w:rsidR="004C56FD"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t xml:space="preserve">Federasyonların kurumsallaşma açısından hangi noktada olduklarının öğrenilmesi amacıyla Teknik, Eğitim ve Sağlık kurullarının başkanları ile ortak toplantı yapılmıştır. Bu toplantıda anket çalışması yapılarak, mevcut durumlarına yönelik soruları yanıtlamaları istenmiştir. </w:t>
      </w:r>
      <w:r w:rsidRPr="00161598">
        <w:rPr>
          <w:rFonts w:ascii="Times New Roman" w:hAnsi="Times New Roman" w:cs="Times New Roman"/>
          <w:b/>
          <w:sz w:val="24"/>
          <w:szCs w:val="24"/>
        </w:rPr>
        <w:t xml:space="preserve">Alınan cevapların irdelenmesinde bu kurulların toplantı sayılarının az olduğu, proje hazırlamada yetersiz kaldıkları, hazırladıkları projelerin ciddiye alınmadığı, almış oldukları kararların uygulanmasında sıkıntılar yaşandığı ve kurulların hazırladığı raporlara federasyon </w:t>
      </w:r>
      <w:r w:rsidRPr="00161598">
        <w:rPr>
          <w:rFonts w:ascii="Times New Roman" w:hAnsi="Times New Roman" w:cs="Times New Roman"/>
          <w:b/>
          <w:sz w:val="24"/>
          <w:szCs w:val="24"/>
        </w:rPr>
        <w:lastRenderedPageBreak/>
        <w:t>yönetimlerinin kayıtsız kaldığı ve/veya hemfikir olmadıkları kurul kararlarının ilgili kurulla tartışılmadan federasyon başkanı veya yönetim kurulunca değiştirilmesi ile kurulların oluşumunda yeterli donanıma sahip kişilerin görevlendirilmedikleri bilgilerine ulaşılmıştır.</w:t>
      </w:r>
    </w:p>
    <w:p w:rsidR="00D7504A" w:rsidRPr="00DD3B47"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r>
      <w:r w:rsidRPr="00161598">
        <w:rPr>
          <w:rFonts w:ascii="Times New Roman" w:hAnsi="Times New Roman" w:cs="Times New Roman"/>
          <w:b/>
          <w:sz w:val="24"/>
          <w:szCs w:val="24"/>
        </w:rPr>
        <w:t>Federasyonların bildirdikleri ile Spor Genel Müdürlüğü veri tabanında bulunan an</w:t>
      </w:r>
      <w:r w:rsidR="00B72B74" w:rsidRPr="00161598">
        <w:rPr>
          <w:rFonts w:ascii="Times New Roman" w:hAnsi="Times New Roman" w:cs="Times New Roman"/>
          <w:b/>
          <w:sz w:val="24"/>
          <w:szCs w:val="24"/>
        </w:rPr>
        <w:t>t</w:t>
      </w:r>
      <w:r w:rsidRPr="00161598">
        <w:rPr>
          <w:rFonts w:ascii="Times New Roman" w:hAnsi="Times New Roman" w:cs="Times New Roman"/>
          <w:b/>
          <w:sz w:val="24"/>
          <w:szCs w:val="24"/>
        </w:rPr>
        <w:t>renörler ile hakemlere ilişkin bilgilerin değerlendirilmesinde, genelde federasyonların eğitim ve alt yapıya yönelik faaliyetlerinin yetersiz olduğu, bütçelerinde buna ilişkin yeterli ödenek ayırmadıkları, gelişim kaydedebilmek amacıyla sportif projeler hazırlamada yeterince çaba sarf etmedikleri, teknik spor elemanı (spor psikologu, kondisyoner, diyetisyen ve benzeri) istihdamı konusuna önem vermedikleri görülmüştür.</w:t>
      </w:r>
      <w:r w:rsidRPr="00DD3B47">
        <w:rPr>
          <w:rFonts w:ascii="Times New Roman" w:hAnsi="Times New Roman" w:cs="Times New Roman"/>
          <w:sz w:val="24"/>
          <w:szCs w:val="24"/>
        </w:rPr>
        <w:t xml:space="preserve"> Federasyonların vakit geçirmeden eğitim seferberliğine girerek, Spor Genel Müdürlüğü ve Üniversiteler ile işbirliği yapmak suretiyle bu konudaki eksikliklerin bir an evvel giderilmesi, sporumuz açısından oldukça önemlidir.</w:t>
      </w:r>
    </w:p>
    <w:p w:rsidR="00D7504A" w:rsidRPr="00161598" w:rsidRDefault="00D7504A" w:rsidP="00AC5643">
      <w:pPr>
        <w:ind w:right="-569"/>
        <w:jc w:val="both"/>
        <w:rPr>
          <w:rFonts w:ascii="Times New Roman" w:hAnsi="Times New Roman" w:cs="Times New Roman"/>
          <w:b/>
          <w:sz w:val="24"/>
          <w:szCs w:val="24"/>
        </w:rPr>
      </w:pPr>
      <w:r w:rsidRPr="00DD3B47">
        <w:rPr>
          <w:rFonts w:ascii="Times New Roman" w:hAnsi="Times New Roman" w:cs="Times New Roman"/>
          <w:sz w:val="24"/>
          <w:szCs w:val="24"/>
        </w:rPr>
        <w:tab/>
        <w:t>Sporcu sağlığı ile doping konularında bazı federasyonların antrenör ve sporcularını</w:t>
      </w:r>
      <w:r w:rsidR="009E3241">
        <w:rPr>
          <w:rFonts w:ascii="Times New Roman" w:hAnsi="Times New Roman" w:cs="Times New Roman"/>
          <w:sz w:val="24"/>
          <w:szCs w:val="24"/>
        </w:rPr>
        <w:t xml:space="preserve"> yeterince </w:t>
      </w:r>
      <w:r w:rsidR="009E3241" w:rsidRPr="009E3241">
        <w:rPr>
          <w:rFonts w:ascii="Times New Roman" w:hAnsi="Times New Roman" w:cs="Times New Roman"/>
          <w:sz w:val="24"/>
          <w:szCs w:val="24"/>
        </w:rPr>
        <w:t xml:space="preserve">bilgilendirmedikleri </w:t>
      </w:r>
      <w:r w:rsidRPr="009E3241">
        <w:rPr>
          <w:rFonts w:ascii="Times New Roman" w:hAnsi="Times New Roman" w:cs="Times New Roman"/>
          <w:sz w:val="24"/>
          <w:szCs w:val="24"/>
        </w:rPr>
        <w:t xml:space="preserve">anlaşılmaktadır.  </w:t>
      </w:r>
      <w:r w:rsidRPr="00161598">
        <w:rPr>
          <w:rFonts w:ascii="Times New Roman" w:hAnsi="Times New Roman" w:cs="Times New Roman"/>
          <w:b/>
          <w:sz w:val="24"/>
          <w:szCs w:val="24"/>
        </w:rPr>
        <w:t>Yasaklı madde kullanımının öncelikle sporcu sağlığını tehdit eden bir unsur olduğu düşünülerek, konunun Türk Ceza Kanunu açısından da irdelenmesi yararlı olacaktır.</w:t>
      </w:r>
    </w:p>
    <w:p w:rsidR="002F360F" w:rsidRPr="002F360F" w:rsidRDefault="00FD1F2C" w:rsidP="002F360F">
      <w:pPr>
        <w:ind w:right="-569"/>
        <w:jc w:val="both"/>
        <w:rPr>
          <w:rFonts w:ascii="Times New Roman" w:hAnsi="Times New Roman" w:cs="Times New Roman"/>
          <w:b/>
          <w:sz w:val="24"/>
          <w:szCs w:val="24"/>
        </w:rPr>
      </w:pPr>
      <w:r>
        <w:rPr>
          <w:rFonts w:ascii="Times New Roman" w:hAnsi="Times New Roman" w:cs="Times New Roman"/>
          <w:b/>
          <w:sz w:val="24"/>
          <w:szCs w:val="24"/>
        </w:rPr>
        <w:tab/>
        <w:t>U</w:t>
      </w:r>
      <w:r w:rsidRPr="00161598">
        <w:rPr>
          <w:rFonts w:ascii="Times New Roman" w:hAnsi="Times New Roman" w:cs="Times New Roman"/>
          <w:b/>
          <w:sz w:val="24"/>
          <w:szCs w:val="24"/>
        </w:rPr>
        <w:t>luslararası federasyonlarda görev alanların sayısının istenilen seviyede olmadığı, görev alanların çoğunun ise ulusal federasyonların kurullarında herhangi bir görevlerinin bulunmadığı veya kurullarla bir ilişkilerinin olmadığı</w:t>
      </w:r>
      <w:r>
        <w:rPr>
          <w:rFonts w:ascii="Times New Roman" w:hAnsi="Times New Roman" w:cs="Times New Roman"/>
          <w:b/>
          <w:sz w:val="24"/>
          <w:szCs w:val="24"/>
        </w:rPr>
        <w:t xml:space="preserve">, bazı federasyonların ise uluslararası federasyonlarda önemli sayıda temsilci bulundurduğu belirlenmiştir. </w:t>
      </w:r>
      <w:r w:rsidRPr="002F360F">
        <w:rPr>
          <w:rFonts w:ascii="Times New Roman" w:hAnsi="Times New Roman" w:cs="Times New Roman"/>
          <w:b/>
          <w:sz w:val="24"/>
          <w:szCs w:val="24"/>
        </w:rPr>
        <w:t xml:space="preserve"> </w:t>
      </w:r>
    </w:p>
    <w:p w:rsidR="00452514" w:rsidRDefault="002F360F" w:rsidP="002F360F">
      <w:pPr>
        <w:ind w:right="-569"/>
        <w:jc w:val="both"/>
        <w:rPr>
          <w:rFonts w:ascii="Times New Roman" w:hAnsi="Times New Roman" w:cs="Times New Roman"/>
          <w:b/>
          <w:sz w:val="24"/>
          <w:szCs w:val="24"/>
        </w:rPr>
      </w:pPr>
      <w:r w:rsidRPr="002F360F">
        <w:rPr>
          <w:rFonts w:ascii="Times New Roman" w:hAnsi="Times New Roman" w:cs="Times New Roman"/>
          <w:b/>
          <w:sz w:val="24"/>
          <w:szCs w:val="24"/>
        </w:rPr>
        <w:tab/>
      </w:r>
      <w:r w:rsidR="00D7504A" w:rsidRPr="005E0FDA">
        <w:rPr>
          <w:rFonts w:ascii="Times New Roman" w:hAnsi="Times New Roman" w:cs="Times New Roman"/>
          <w:b/>
          <w:sz w:val="24"/>
          <w:szCs w:val="24"/>
        </w:rPr>
        <w:t xml:space="preserve">Olimpiyatlarda yarışmaları yapılan branşlarla ilgili federasyonların bazılarında, olimpik yarışma yapılmayan, </w:t>
      </w:r>
      <w:r w:rsidR="00D7504A" w:rsidRPr="00452514">
        <w:rPr>
          <w:rFonts w:ascii="Times New Roman" w:hAnsi="Times New Roman" w:cs="Times New Roman"/>
          <w:b/>
          <w:sz w:val="24"/>
          <w:szCs w:val="24"/>
        </w:rPr>
        <w:t xml:space="preserve">hatta rekreatif amaçlı </w:t>
      </w:r>
      <w:r w:rsidR="00D7504A" w:rsidRPr="005E0FDA">
        <w:rPr>
          <w:rFonts w:ascii="Times New Roman" w:hAnsi="Times New Roman" w:cs="Times New Roman"/>
          <w:b/>
          <w:sz w:val="24"/>
          <w:szCs w:val="24"/>
        </w:rPr>
        <w:t>branşların yer aldığı görülmüştür. Bu husus federasyonların olimpik başarıya odaklanmalarını engellemekte, enerji ve kaynak israfına yol açmaktadır. Bu nedenle söz konusu federasyo</w:t>
      </w:r>
      <w:r w:rsidR="00452514">
        <w:rPr>
          <w:rFonts w:ascii="Times New Roman" w:hAnsi="Times New Roman" w:cs="Times New Roman"/>
          <w:b/>
          <w:sz w:val="24"/>
          <w:szCs w:val="24"/>
        </w:rPr>
        <w:t>nlardan bu branşlar ayrılmalıdır.</w:t>
      </w:r>
    </w:p>
    <w:p w:rsidR="00D7504A" w:rsidRPr="00452514" w:rsidRDefault="00D7504A" w:rsidP="00AC5643">
      <w:pPr>
        <w:ind w:right="-569"/>
        <w:jc w:val="both"/>
        <w:rPr>
          <w:rFonts w:ascii="Times New Roman" w:hAnsi="Times New Roman" w:cs="Times New Roman"/>
          <w:b/>
          <w:sz w:val="24"/>
          <w:szCs w:val="24"/>
        </w:rPr>
      </w:pPr>
      <w:r>
        <w:rPr>
          <w:rFonts w:ascii="Times New Roman" w:hAnsi="Times New Roman" w:cs="Times New Roman"/>
          <w:sz w:val="24"/>
          <w:szCs w:val="24"/>
        </w:rPr>
        <w:tab/>
      </w:r>
      <w:r w:rsidRPr="00452514">
        <w:rPr>
          <w:rFonts w:ascii="Times New Roman" w:hAnsi="Times New Roman" w:cs="Times New Roman"/>
          <w:b/>
          <w:sz w:val="24"/>
          <w:szCs w:val="24"/>
        </w:rPr>
        <w:t>Oku</w:t>
      </w:r>
      <w:r w:rsidR="00452514" w:rsidRPr="00452514">
        <w:rPr>
          <w:rFonts w:ascii="Times New Roman" w:hAnsi="Times New Roman" w:cs="Times New Roman"/>
          <w:b/>
          <w:sz w:val="24"/>
          <w:szCs w:val="24"/>
        </w:rPr>
        <w:t>l-aile-kulüp</w:t>
      </w:r>
      <w:r w:rsidRPr="00452514">
        <w:rPr>
          <w:rFonts w:ascii="Times New Roman" w:hAnsi="Times New Roman" w:cs="Times New Roman"/>
          <w:b/>
          <w:sz w:val="24"/>
          <w:szCs w:val="24"/>
        </w:rPr>
        <w:t xml:space="preserve"> arasında kurulacak koordinasyonun sporun gelişmesinde ve sporcu sayısının artmasında etkili olacağı, bu nedenle okul sporları</w:t>
      </w:r>
      <w:r w:rsidR="00452514" w:rsidRPr="00452514">
        <w:rPr>
          <w:rFonts w:ascii="Times New Roman" w:hAnsi="Times New Roman" w:cs="Times New Roman"/>
          <w:b/>
          <w:sz w:val="24"/>
          <w:szCs w:val="24"/>
        </w:rPr>
        <w:t>na</w:t>
      </w:r>
      <w:r w:rsidRPr="00452514">
        <w:rPr>
          <w:rFonts w:ascii="Times New Roman" w:hAnsi="Times New Roman" w:cs="Times New Roman"/>
          <w:b/>
          <w:sz w:val="24"/>
          <w:szCs w:val="24"/>
        </w:rPr>
        <w:t xml:space="preserve"> özel önem verilmesinin y</w:t>
      </w:r>
      <w:r w:rsidR="00452514" w:rsidRPr="00452514">
        <w:rPr>
          <w:rFonts w:ascii="Times New Roman" w:hAnsi="Times New Roman" w:cs="Times New Roman"/>
          <w:b/>
          <w:sz w:val="24"/>
          <w:szCs w:val="24"/>
        </w:rPr>
        <w:t xml:space="preserve">ararlı olacağı düşünülmektedir. Bu husus </w:t>
      </w:r>
      <w:r w:rsidR="00452514">
        <w:rPr>
          <w:rFonts w:ascii="Times New Roman" w:hAnsi="Times New Roman" w:cs="Times New Roman"/>
          <w:b/>
          <w:sz w:val="24"/>
          <w:szCs w:val="24"/>
        </w:rPr>
        <w:t xml:space="preserve">sporun </w:t>
      </w:r>
      <w:r w:rsidRPr="00452514">
        <w:rPr>
          <w:rFonts w:ascii="Times New Roman" w:hAnsi="Times New Roman" w:cs="Times New Roman"/>
          <w:b/>
          <w:sz w:val="24"/>
          <w:szCs w:val="24"/>
        </w:rPr>
        <w:t>gelişmesine katkı sağlayacaktır.</w:t>
      </w:r>
    </w:p>
    <w:p w:rsidR="00D7504A" w:rsidRPr="00DD3B47"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t>Mali konular ile ilgili yapılan değerlendirmelerde tespit edilen hususlar şöyledir:</w:t>
      </w:r>
      <w:r w:rsidRPr="00DD3B47">
        <w:rPr>
          <w:rFonts w:ascii="Times New Roman" w:hAnsi="Times New Roman" w:cs="Times New Roman"/>
          <w:sz w:val="24"/>
          <w:szCs w:val="24"/>
        </w:rPr>
        <w:tab/>
      </w:r>
    </w:p>
    <w:p w:rsidR="00D7504A" w:rsidRPr="005E0FDA" w:rsidRDefault="00D7504A" w:rsidP="00AC5643">
      <w:pPr>
        <w:ind w:right="-569" w:firstLine="720"/>
        <w:jc w:val="both"/>
        <w:rPr>
          <w:rFonts w:ascii="Times New Roman" w:hAnsi="Times New Roman" w:cs="Times New Roman"/>
          <w:b/>
          <w:sz w:val="24"/>
          <w:szCs w:val="24"/>
        </w:rPr>
      </w:pPr>
      <w:r w:rsidRPr="005E0FDA">
        <w:rPr>
          <w:rFonts w:ascii="Times New Roman" w:hAnsi="Times New Roman" w:cs="Times New Roman"/>
          <w:b/>
          <w:sz w:val="24"/>
          <w:szCs w:val="24"/>
        </w:rPr>
        <w:t>Bağımsız Spor Federasyonları Bütçe ve Muhasebe Uygulama Yönergesi hükümlerine göre federasyonların muhasebe birimlerini oluşturma zorunluluğu olmasına rağmen, bir çok federasyon muhasebe birimini kurmamıştır.</w:t>
      </w:r>
    </w:p>
    <w:p w:rsidR="00D7504A" w:rsidRPr="005E0FDA" w:rsidRDefault="00D7504A" w:rsidP="00AC5643">
      <w:pPr>
        <w:ind w:right="-569"/>
        <w:jc w:val="both"/>
        <w:rPr>
          <w:rFonts w:ascii="Times New Roman" w:hAnsi="Times New Roman" w:cs="Times New Roman"/>
          <w:b/>
          <w:sz w:val="24"/>
          <w:szCs w:val="24"/>
        </w:rPr>
      </w:pPr>
      <w:r>
        <w:rPr>
          <w:rFonts w:ascii="Times New Roman" w:hAnsi="Times New Roman" w:cs="Times New Roman"/>
          <w:sz w:val="24"/>
          <w:szCs w:val="24"/>
        </w:rPr>
        <w:tab/>
        <w:t xml:space="preserve">Sportif Değerlendirme ve Geliştirme Kurulunca hazırlanan Taahhütname Esaslarında federasyonların bütçelerinin %15 ini aşan oranda borçlanmamaları ile borç senedi kullanmamaları yer almış ve genelde tüm federasyonlar taahhütnamelerinde bu hususa uyacaklarını beyan etmişlerdir. </w:t>
      </w:r>
    </w:p>
    <w:p w:rsidR="00A1243B" w:rsidRPr="006A00C1"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r>
      <w:r w:rsidR="00452514">
        <w:rPr>
          <w:rFonts w:ascii="Times New Roman" w:hAnsi="Times New Roman" w:cs="Times New Roman"/>
          <w:b/>
          <w:sz w:val="24"/>
          <w:szCs w:val="24"/>
        </w:rPr>
        <w:t>F</w:t>
      </w:r>
      <w:r w:rsidR="00B86596">
        <w:rPr>
          <w:rFonts w:ascii="Times New Roman" w:hAnsi="Times New Roman" w:cs="Times New Roman"/>
          <w:b/>
          <w:sz w:val="24"/>
          <w:szCs w:val="24"/>
        </w:rPr>
        <w:t>ederasyonların</w:t>
      </w:r>
      <w:r w:rsidR="00452514" w:rsidRPr="005E0FDA">
        <w:rPr>
          <w:rFonts w:ascii="Times New Roman" w:hAnsi="Times New Roman" w:cs="Times New Roman"/>
          <w:b/>
          <w:sz w:val="24"/>
          <w:szCs w:val="24"/>
        </w:rPr>
        <w:t xml:space="preserve"> öz gelir sağlamada yetersiz oldukları, bu konuda çaba harcamadıkları, sponsorluk ve reklam geliri temin ede</w:t>
      </w:r>
      <w:r w:rsidR="00452514">
        <w:rPr>
          <w:rFonts w:ascii="Times New Roman" w:hAnsi="Times New Roman" w:cs="Times New Roman"/>
          <w:b/>
          <w:sz w:val="24"/>
          <w:szCs w:val="24"/>
        </w:rPr>
        <w:t>medikleri görülmüştür.</w:t>
      </w:r>
      <w:r w:rsidR="00452514" w:rsidRPr="005E0FDA">
        <w:rPr>
          <w:rFonts w:ascii="Times New Roman" w:hAnsi="Times New Roman" w:cs="Times New Roman"/>
          <w:b/>
          <w:sz w:val="24"/>
          <w:szCs w:val="24"/>
        </w:rPr>
        <w:t xml:space="preserve"> </w:t>
      </w:r>
      <w:r w:rsidRPr="00DD3B47">
        <w:rPr>
          <w:rFonts w:ascii="Times New Roman" w:hAnsi="Times New Roman" w:cs="Times New Roman"/>
          <w:sz w:val="24"/>
          <w:szCs w:val="24"/>
        </w:rPr>
        <w:t xml:space="preserve">Federasyonların gelirlerinin önemli bölümünü Spor Genel Müdürlüğü yardımları ile Spor-Toto Teşkilat </w:t>
      </w:r>
      <w:r w:rsidRPr="00DD3B47">
        <w:rPr>
          <w:rFonts w:ascii="Times New Roman" w:hAnsi="Times New Roman" w:cs="Times New Roman"/>
          <w:sz w:val="24"/>
          <w:szCs w:val="24"/>
        </w:rPr>
        <w:lastRenderedPageBreak/>
        <w:t>Başkanlığınca verilen reklam bedelleri oluşturmaktadır. 2011 yılında federasyonla</w:t>
      </w:r>
      <w:r w:rsidR="00B86596">
        <w:rPr>
          <w:rFonts w:ascii="Times New Roman" w:hAnsi="Times New Roman" w:cs="Times New Roman"/>
          <w:sz w:val="24"/>
          <w:szCs w:val="24"/>
        </w:rPr>
        <w:t>rın toplam gelirlerinin</w:t>
      </w:r>
      <w:r w:rsidRPr="00DD3B47">
        <w:rPr>
          <w:rFonts w:ascii="Times New Roman" w:hAnsi="Times New Roman" w:cs="Times New Roman"/>
          <w:sz w:val="24"/>
          <w:szCs w:val="24"/>
        </w:rPr>
        <w:t xml:space="preserve"> %28 i federasyonlar tarafından sağlanan öz gelirdir. 2012 yılı için de aynı oran yaklaşık olarak geçerlidir. Zira bu yılda federasyonların öz gelirlerinin oranı %29 dur. Ülkemizde yapılan uluslararası yarışmalarda alınan katılım payları ile uluslararası federasyonların katkıları</w:t>
      </w:r>
      <w:r w:rsidR="002134D2">
        <w:rPr>
          <w:rFonts w:ascii="Times New Roman" w:hAnsi="Times New Roman" w:cs="Times New Roman"/>
          <w:sz w:val="24"/>
          <w:szCs w:val="24"/>
        </w:rPr>
        <w:t xml:space="preserve"> ile öz geliri yüksek olan az sayıdaki federasyon</w:t>
      </w:r>
      <w:r w:rsidRPr="00DD3B47">
        <w:rPr>
          <w:rFonts w:ascii="Times New Roman" w:hAnsi="Times New Roman" w:cs="Times New Roman"/>
          <w:sz w:val="24"/>
          <w:szCs w:val="24"/>
        </w:rPr>
        <w:t xml:space="preserve"> göz önüne alındığında öz gelir oranlarının daha</w:t>
      </w:r>
      <w:r w:rsidR="002134D2">
        <w:rPr>
          <w:rFonts w:ascii="Times New Roman" w:hAnsi="Times New Roman" w:cs="Times New Roman"/>
          <w:sz w:val="24"/>
          <w:szCs w:val="24"/>
        </w:rPr>
        <w:t xml:space="preserve"> düşük olduğu ortaya çıkacaktır</w:t>
      </w:r>
      <w:r w:rsidRPr="00DD3B47">
        <w:rPr>
          <w:rFonts w:ascii="Times New Roman" w:hAnsi="Times New Roman" w:cs="Times New Roman"/>
          <w:sz w:val="24"/>
          <w:szCs w:val="24"/>
        </w:rPr>
        <w:t xml:space="preserve">. Her federasyon için hazırlanan raporlarda bu husus ayrıntılı olarak yer almaktadır. Diğer öz gelirlerin çoğunu da lisans tescil ve vize ücretleri teşkil etmektedir. </w:t>
      </w:r>
    </w:p>
    <w:p w:rsidR="005E0FDA" w:rsidRPr="00DD3B47"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r>
      <w:r w:rsidRPr="005E0FDA">
        <w:rPr>
          <w:rFonts w:ascii="Times New Roman" w:hAnsi="Times New Roman" w:cs="Times New Roman"/>
          <w:b/>
          <w:sz w:val="24"/>
          <w:szCs w:val="24"/>
        </w:rPr>
        <w:t>Federasyonların yaptıkları giderler incelendiğinde, giderlerin önemli bölümünü yurt içi ve yurt dışı yarışmalar ile açılan kamp giderlerinin oluşturduğu, eğitim, altyapı ve proje giderlerine yapılan harcamaların sınırlı olduğu anlaşılmıştır</w:t>
      </w:r>
      <w:r w:rsidRPr="00DD3B47">
        <w:rPr>
          <w:rFonts w:ascii="Times New Roman" w:hAnsi="Times New Roman" w:cs="Times New Roman"/>
          <w:sz w:val="24"/>
          <w:szCs w:val="24"/>
        </w:rPr>
        <w:t xml:space="preserve">. Alt yapı, eğitim ve projeler için yapılan giderlerin tüm giderlere oranları her federasyon için ayrı ayrı belirlenmiş ve yazılan raporlarda gerekli açıklamalar yapılmıştır. </w:t>
      </w:r>
    </w:p>
    <w:p w:rsidR="009762B5" w:rsidRDefault="00D7504A" w:rsidP="00AC5643">
      <w:pPr>
        <w:ind w:right="-569"/>
        <w:jc w:val="both"/>
        <w:rPr>
          <w:rFonts w:ascii="Times New Roman" w:hAnsi="Times New Roman" w:cs="Times New Roman"/>
          <w:sz w:val="24"/>
          <w:szCs w:val="24"/>
        </w:rPr>
      </w:pPr>
      <w:r w:rsidRPr="00DD3B47">
        <w:rPr>
          <w:rFonts w:ascii="Times New Roman" w:hAnsi="Times New Roman" w:cs="Times New Roman"/>
          <w:sz w:val="24"/>
          <w:szCs w:val="24"/>
        </w:rPr>
        <w:tab/>
        <w:t xml:space="preserve">Bu bölümde üzerinde durulması gereken bir diğer husus, federasyonların hazırladıkları bütçeler ile ilgilidir. Yönetim kurullarının onaylanan bu bütçe üzerinde değişiklik yapmaları mümkün değildir. Yetkileri, Genel Kurulda verilmesi halinde, sadece bütçe harcama kalemleri arasında değişiklik yapmak ile sınırlıdır. </w:t>
      </w:r>
    </w:p>
    <w:p w:rsidR="0097699D" w:rsidRPr="004C56FD" w:rsidRDefault="00CD3D5A" w:rsidP="00AC5643">
      <w:pPr>
        <w:ind w:right="-569" w:firstLine="720"/>
        <w:jc w:val="both"/>
        <w:rPr>
          <w:rFonts w:ascii="Times New Roman" w:hAnsi="Times New Roman" w:cs="Times New Roman"/>
          <w:b/>
          <w:sz w:val="24"/>
          <w:szCs w:val="24"/>
        </w:rPr>
      </w:pPr>
      <w:r w:rsidRPr="002176F5">
        <w:rPr>
          <w:rFonts w:ascii="Times New Roman" w:hAnsi="Times New Roman" w:cs="Times New Roman"/>
          <w:b/>
          <w:sz w:val="24"/>
          <w:szCs w:val="24"/>
        </w:rPr>
        <w:t>Federasyon başkan</w:t>
      </w:r>
      <w:r>
        <w:rPr>
          <w:rFonts w:ascii="Times New Roman" w:hAnsi="Times New Roman" w:cs="Times New Roman"/>
          <w:b/>
          <w:sz w:val="24"/>
          <w:szCs w:val="24"/>
        </w:rPr>
        <w:t xml:space="preserve"> ve yönetim kurulları,</w:t>
      </w:r>
      <w:r w:rsidRPr="002176F5">
        <w:rPr>
          <w:rFonts w:ascii="Times New Roman" w:hAnsi="Times New Roman" w:cs="Times New Roman"/>
          <w:b/>
          <w:sz w:val="24"/>
          <w:szCs w:val="24"/>
        </w:rPr>
        <w:t xml:space="preserve"> bütçe konusunda genel kurul kararlarına </w:t>
      </w:r>
      <w:r>
        <w:rPr>
          <w:rFonts w:ascii="Times New Roman" w:hAnsi="Times New Roman" w:cs="Times New Roman"/>
          <w:b/>
          <w:sz w:val="24"/>
          <w:szCs w:val="24"/>
        </w:rPr>
        <w:t>uymamaktadırlar</w:t>
      </w:r>
      <w:r w:rsidRPr="002176F5">
        <w:rPr>
          <w:rFonts w:ascii="Times New Roman" w:hAnsi="Times New Roman" w:cs="Times New Roman"/>
          <w:b/>
          <w:sz w:val="24"/>
          <w:szCs w:val="24"/>
        </w:rPr>
        <w:t>.</w:t>
      </w:r>
      <w:r>
        <w:rPr>
          <w:rFonts w:ascii="Times New Roman" w:hAnsi="Times New Roman" w:cs="Times New Roman"/>
          <w:sz w:val="24"/>
          <w:szCs w:val="24"/>
        </w:rPr>
        <w:t xml:space="preserve"> </w:t>
      </w:r>
      <w:r w:rsidRPr="002176F5">
        <w:rPr>
          <w:rFonts w:ascii="Times New Roman" w:hAnsi="Times New Roman" w:cs="Times New Roman"/>
          <w:sz w:val="24"/>
          <w:szCs w:val="24"/>
        </w:rPr>
        <w:t xml:space="preserve">Federasyonların </w:t>
      </w:r>
      <w:r>
        <w:rPr>
          <w:rFonts w:ascii="Times New Roman" w:hAnsi="Times New Roman" w:cs="Times New Roman"/>
          <w:sz w:val="24"/>
          <w:szCs w:val="24"/>
        </w:rPr>
        <w:t>50’si</w:t>
      </w:r>
      <w:r w:rsidRPr="002176F5">
        <w:rPr>
          <w:rFonts w:ascii="Times New Roman" w:hAnsi="Times New Roman" w:cs="Times New Roman"/>
          <w:sz w:val="24"/>
          <w:szCs w:val="24"/>
        </w:rPr>
        <w:t xml:space="preserve"> Spor Genel Müdürlüğü ile 2013 yılında idarece yapılacak yardım miktarını belirlemek amacıyla yapacakları görüşmelere </w:t>
      </w:r>
      <w:r>
        <w:rPr>
          <w:rFonts w:ascii="Times New Roman" w:hAnsi="Times New Roman" w:cs="Times New Roman"/>
          <w:sz w:val="24"/>
          <w:szCs w:val="24"/>
        </w:rPr>
        <w:t xml:space="preserve">genel kurulda onaylanan bütçelerinden </w:t>
      </w:r>
      <w:r w:rsidRPr="002176F5">
        <w:rPr>
          <w:rFonts w:ascii="Times New Roman" w:hAnsi="Times New Roman" w:cs="Times New Roman"/>
          <w:sz w:val="24"/>
          <w:szCs w:val="24"/>
        </w:rPr>
        <w:t>farklı</w:t>
      </w:r>
      <w:r>
        <w:rPr>
          <w:rFonts w:ascii="Times New Roman" w:hAnsi="Times New Roman" w:cs="Times New Roman"/>
          <w:sz w:val="24"/>
          <w:szCs w:val="24"/>
        </w:rPr>
        <w:t xml:space="preserve"> bir bütçe ile gelmişlerdir. Kalan 6 federasyon</w:t>
      </w:r>
      <w:r w:rsidRPr="002176F5">
        <w:rPr>
          <w:rFonts w:ascii="Times New Roman" w:hAnsi="Times New Roman" w:cs="Times New Roman"/>
          <w:sz w:val="24"/>
          <w:szCs w:val="24"/>
        </w:rPr>
        <w:t xml:space="preserve"> genel kurulda on</w:t>
      </w:r>
      <w:r>
        <w:rPr>
          <w:rFonts w:ascii="Times New Roman" w:hAnsi="Times New Roman" w:cs="Times New Roman"/>
          <w:sz w:val="24"/>
          <w:szCs w:val="24"/>
        </w:rPr>
        <w:t xml:space="preserve">aylanan bütçeye sadık kalmış, ancak bunlardan 3’ü </w:t>
      </w:r>
      <w:r w:rsidRPr="002176F5">
        <w:rPr>
          <w:rFonts w:ascii="Times New Roman" w:hAnsi="Times New Roman" w:cs="Times New Roman"/>
          <w:sz w:val="24"/>
          <w:szCs w:val="24"/>
        </w:rPr>
        <w:t>de daha sonra genel kurulda onaylan</w:t>
      </w:r>
      <w:r>
        <w:rPr>
          <w:rFonts w:ascii="Times New Roman" w:hAnsi="Times New Roman" w:cs="Times New Roman"/>
          <w:sz w:val="24"/>
          <w:szCs w:val="24"/>
        </w:rPr>
        <w:t>an bütçelerini revize etmişlerdir.</w:t>
      </w:r>
      <w:r>
        <w:rPr>
          <w:rFonts w:ascii="Times New Roman" w:hAnsi="Times New Roman" w:cs="Times New Roman"/>
          <w:b/>
          <w:sz w:val="24"/>
          <w:szCs w:val="24"/>
        </w:rPr>
        <w:t xml:space="preserve"> </w:t>
      </w:r>
      <w:r w:rsidR="00D7504A" w:rsidRPr="002176F5">
        <w:rPr>
          <w:rFonts w:ascii="Times New Roman" w:hAnsi="Times New Roman" w:cs="Times New Roman"/>
          <w:sz w:val="24"/>
          <w:szCs w:val="24"/>
        </w:rPr>
        <w:t>Tenis, Da</w:t>
      </w:r>
      <w:r>
        <w:rPr>
          <w:rFonts w:ascii="Times New Roman" w:hAnsi="Times New Roman" w:cs="Times New Roman"/>
          <w:sz w:val="24"/>
          <w:szCs w:val="24"/>
        </w:rPr>
        <w:t>ğcılık ve Golf Federasyonları</w:t>
      </w:r>
      <w:r w:rsidR="00D7504A" w:rsidRPr="002176F5">
        <w:rPr>
          <w:rFonts w:ascii="Times New Roman" w:hAnsi="Times New Roman" w:cs="Times New Roman"/>
          <w:sz w:val="24"/>
          <w:szCs w:val="24"/>
        </w:rPr>
        <w:t xml:space="preserve"> genel kurulda onaylanan bütçelerine ba</w:t>
      </w:r>
      <w:r w:rsidR="004400EA">
        <w:rPr>
          <w:rFonts w:ascii="Times New Roman" w:hAnsi="Times New Roman" w:cs="Times New Roman"/>
          <w:sz w:val="24"/>
          <w:szCs w:val="24"/>
        </w:rPr>
        <w:t>ğlı kalmışlardır</w:t>
      </w:r>
      <w:r w:rsidR="00D7504A" w:rsidRPr="002176F5">
        <w:rPr>
          <w:rFonts w:ascii="Times New Roman" w:hAnsi="Times New Roman" w:cs="Times New Roman"/>
          <w:sz w:val="24"/>
          <w:szCs w:val="24"/>
        </w:rPr>
        <w:t xml:space="preserve">. </w:t>
      </w:r>
      <w:r w:rsidR="00D7504A" w:rsidRPr="00DD3B47">
        <w:rPr>
          <w:rFonts w:ascii="Times New Roman" w:hAnsi="Times New Roman" w:cs="Times New Roman"/>
          <w:sz w:val="24"/>
          <w:szCs w:val="24"/>
        </w:rPr>
        <w:t>Genel kurullarda genellikle bütçe ve faaliyet raporları üzerinde yeterli görüşme ve tartışmaların yapılmadığı da ayrıca bilin</w:t>
      </w:r>
      <w:r w:rsidR="00D7504A">
        <w:rPr>
          <w:rFonts w:ascii="Times New Roman" w:hAnsi="Times New Roman" w:cs="Times New Roman"/>
          <w:sz w:val="24"/>
          <w:szCs w:val="24"/>
        </w:rPr>
        <w:t>en</w:t>
      </w:r>
      <w:r w:rsidR="00D7504A" w:rsidRPr="00DD3B47">
        <w:rPr>
          <w:rFonts w:ascii="Times New Roman" w:hAnsi="Times New Roman" w:cs="Times New Roman"/>
          <w:sz w:val="24"/>
          <w:szCs w:val="24"/>
        </w:rPr>
        <w:t xml:space="preserve"> bir gerçektir.</w:t>
      </w:r>
    </w:p>
    <w:p w:rsidR="002D0045" w:rsidRDefault="00D7504A" w:rsidP="00B86596">
      <w:pPr>
        <w:ind w:right="-569" w:firstLine="708"/>
        <w:jc w:val="both"/>
        <w:rPr>
          <w:rFonts w:ascii="Times New Roman" w:hAnsi="Times New Roman" w:cs="Times New Roman"/>
          <w:sz w:val="24"/>
          <w:szCs w:val="24"/>
        </w:rPr>
      </w:pPr>
      <w:r w:rsidRPr="00DD3B47">
        <w:rPr>
          <w:rFonts w:ascii="Times New Roman" w:hAnsi="Times New Roman" w:cs="Times New Roman"/>
          <w:sz w:val="24"/>
          <w:szCs w:val="24"/>
        </w:rPr>
        <w:t>Raporların incelenmesinden ve aşağıda belirtilen gerekçelerden de anlaşılacağı üzere</w:t>
      </w:r>
      <w:r>
        <w:rPr>
          <w:rFonts w:ascii="Times New Roman" w:hAnsi="Times New Roman" w:cs="Times New Roman"/>
          <w:sz w:val="24"/>
          <w:szCs w:val="24"/>
        </w:rPr>
        <w:t>;</w:t>
      </w:r>
    </w:p>
    <w:p w:rsidR="00D31D37" w:rsidRPr="00F843BB" w:rsidRDefault="00D7504A" w:rsidP="00AC5643">
      <w:pPr>
        <w:spacing w:after="0"/>
        <w:ind w:right="-569"/>
        <w:jc w:val="both"/>
        <w:rPr>
          <w:rFonts w:ascii="Times New Roman" w:hAnsi="Times New Roman" w:cs="Times New Roman"/>
          <w:b/>
          <w:sz w:val="24"/>
          <w:szCs w:val="24"/>
        </w:rPr>
      </w:pPr>
      <w:r>
        <w:rPr>
          <w:rFonts w:ascii="Times New Roman" w:hAnsi="Times New Roman" w:cs="Times New Roman"/>
          <w:sz w:val="24"/>
          <w:szCs w:val="24"/>
        </w:rPr>
        <w:tab/>
      </w:r>
      <w:r w:rsidRPr="009762B5">
        <w:rPr>
          <w:rFonts w:ascii="Times New Roman" w:hAnsi="Times New Roman" w:cs="Times New Roman"/>
          <w:b/>
          <w:sz w:val="24"/>
          <w:szCs w:val="24"/>
        </w:rPr>
        <w:t>İdari açıdan kurumsallaşma sürecine henüz başlamamış olmaları, orta ve uzun vadede hedeflerinin bulunmaması, mali disiplinden uzak ve mevcut kaynakların etkin ve doğru kullanılmaması, sportif açıdan branşın tabana yeterli düz</w:t>
      </w:r>
      <w:r w:rsidR="009762B5">
        <w:rPr>
          <w:rFonts w:ascii="Times New Roman" w:hAnsi="Times New Roman" w:cs="Times New Roman"/>
          <w:b/>
          <w:sz w:val="24"/>
          <w:szCs w:val="24"/>
        </w:rPr>
        <w:t xml:space="preserve">eyde yaygınlaştırılmamış olması </w:t>
      </w:r>
      <w:r w:rsidRPr="009762B5">
        <w:rPr>
          <w:rFonts w:ascii="Times New Roman" w:hAnsi="Times New Roman" w:cs="Times New Roman"/>
          <w:b/>
          <w:sz w:val="24"/>
          <w:szCs w:val="24"/>
        </w:rPr>
        <w:t xml:space="preserve">sporcu ve antrenör sayılarının yetersizliği </w:t>
      </w:r>
      <w:r w:rsidR="009762B5">
        <w:rPr>
          <w:rFonts w:ascii="Times New Roman" w:hAnsi="Times New Roman" w:cs="Times New Roman"/>
          <w:b/>
          <w:sz w:val="24"/>
          <w:szCs w:val="24"/>
        </w:rPr>
        <w:t xml:space="preserve">gibi nedenlerle genel olarak </w:t>
      </w:r>
      <w:r w:rsidRPr="009762B5">
        <w:rPr>
          <w:rFonts w:ascii="Times New Roman" w:hAnsi="Times New Roman" w:cs="Times New Roman"/>
          <w:b/>
          <w:sz w:val="24"/>
          <w:szCs w:val="24"/>
        </w:rPr>
        <w:t>federa</w:t>
      </w:r>
      <w:r w:rsidR="009762B5">
        <w:rPr>
          <w:rFonts w:ascii="Times New Roman" w:hAnsi="Times New Roman" w:cs="Times New Roman"/>
          <w:b/>
          <w:sz w:val="24"/>
          <w:szCs w:val="24"/>
        </w:rPr>
        <w:t>syonların</w:t>
      </w:r>
      <w:r w:rsidR="004C56FD">
        <w:rPr>
          <w:rFonts w:ascii="Times New Roman" w:hAnsi="Times New Roman" w:cs="Times New Roman"/>
          <w:b/>
          <w:sz w:val="24"/>
          <w:szCs w:val="24"/>
        </w:rPr>
        <w:t>, özel olarak da bazılarının</w:t>
      </w:r>
      <w:r w:rsidRPr="009762B5">
        <w:rPr>
          <w:rFonts w:ascii="Times New Roman" w:hAnsi="Times New Roman" w:cs="Times New Roman"/>
          <w:b/>
          <w:sz w:val="24"/>
          <w:szCs w:val="24"/>
        </w:rPr>
        <w:t xml:space="preserve"> uyarılarak eksikliklerini gidermelerinin sağlanması gerektiği düşünülmektedir.</w:t>
      </w:r>
    </w:p>
    <w:p w:rsidR="00F336CA" w:rsidRPr="002D0045" w:rsidRDefault="00F336CA" w:rsidP="00AC5643">
      <w:pPr>
        <w:ind w:right="-569"/>
        <w:jc w:val="both"/>
        <w:rPr>
          <w:rFonts w:ascii="Times New Roman" w:hAnsi="Times New Roman" w:cs="Times New Roman"/>
          <w:color w:val="00B050"/>
        </w:rPr>
      </w:pPr>
    </w:p>
    <w:p w:rsidR="00D7504A" w:rsidRPr="00077033" w:rsidRDefault="00D7504A" w:rsidP="00AC5643">
      <w:pPr>
        <w:ind w:right="-569"/>
        <w:jc w:val="both"/>
        <w:rPr>
          <w:rFonts w:ascii="Times New Roman" w:hAnsi="Times New Roman" w:cs="Times New Roman"/>
          <w:sz w:val="24"/>
          <w:szCs w:val="24"/>
        </w:rPr>
      </w:pPr>
      <w:r w:rsidRPr="00C43538">
        <w:rPr>
          <w:rFonts w:ascii="Times New Roman" w:hAnsi="Times New Roman" w:cs="Times New Roman"/>
          <w:sz w:val="24"/>
          <w:szCs w:val="24"/>
        </w:rPr>
        <w:tab/>
      </w:r>
      <w:r w:rsidRPr="00C43538">
        <w:rPr>
          <w:rFonts w:ascii="Times New Roman" w:hAnsi="Times New Roman" w:cs="Times New Roman"/>
          <w:sz w:val="24"/>
          <w:szCs w:val="24"/>
        </w:rPr>
        <w:tab/>
      </w:r>
      <w:r w:rsidRPr="00C43538">
        <w:rPr>
          <w:rFonts w:ascii="Times New Roman" w:hAnsi="Times New Roman" w:cs="Times New Roman"/>
          <w:sz w:val="24"/>
          <w:szCs w:val="24"/>
        </w:rPr>
        <w:tab/>
      </w:r>
      <w:r w:rsidRPr="00C43538">
        <w:rPr>
          <w:rFonts w:ascii="Times New Roman" w:hAnsi="Times New Roman" w:cs="Times New Roman"/>
          <w:sz w:val="24"/>
          <w:szCs w:val="24"/>
        </w:rPr>
        <w:tab/>
      </w:r>
    </w:p>
    <w:p w:rsidR="00D7504A" w:rsidRPr="00C07868" w:rsidRDefault="00D7504A" w:rsidP="00AC5643">
      <w:pPr>
        <w:ind w:right="-569"/>
        <w:rPr>
          <w:color w:val="FF0000"/>
        </w:rPr>
      </w:pPr>
    </w:p>
    <w:sectPr w:rsidR="00D7504A" w:rsidRPr="00C07868" w:rsidSect="00A762B1">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0F" w:rsidRDefault="000F580F" w:rsidP="00B97047">
      <w:pPr>
        <w:spacing w:after="0" w:line="240" w:lineRule="auto"/>
      </w:pPr>
      <w:r>
        <w:separator/>
      </w:r>
    </w:p>
  </w:endnote>
  <w:endnote w:type="continuationSeparator" w:id="0">
    <w:p w:rsidR="000F580F" w:rsidRDefault="000F580F" w:rsidP="00B97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4A" w:rsidRDefault="00C94A7E">
    <w:pPr>
      <w:pStyle w:val="Altbilgi"/>
      <w:jc w:val="center"/>
    </w:pPr>
    <w:r>
      <w:fldChar w:fldCharType="begin"/>
    </w:r>
    <w:r w:rsidR="00827883">
      <w:instrText xml:space="preserve"> PAGE   \* MERGEFORMAT </w:instrText>
    </w:r>
    <w:r>
      <w:fldChar w:fldCharType="separate"/>
    </w:r>
    <w:r w:rsidR="001A255D">
      <w:rPr>
        <w:noProof/>
      </w:rPr>
      <w:t>1</w:t>
    </w:r>
    <w:r>
      <w:rPr>
        <w:noProof/>
      </w:rPr>
      <w:fldChar w:fldCharType="end"/>
    </w:r>
  </w:p>
  <w:p w:rsidR="00D7504A" w:rsidRDefault="00D750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0F" w:rsidRDefault="000F580F" w:rsidP="00B97047">
      <w:pPr>
        <w:spacing w:after="0" w:line="240" w:lineRule="auto"/>
      </w:pPr>
      <w:r>
        <w:separator/>
      </w:r>
    </w:p>
  </w:footnote>
  <w:footnote w:type="continuationSeparator" w:id="0">
    <w:p w:rsidR="000F580F" w:rsidRDefault="000F580F" w:rsidP="00B970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03F97"/>
    <w:rsid w:val="00003CAD"/>
    <w:rsid w:val="000132DC"/>
    <w:rsid w:val="000267E9"/>
    <w:rsid w:val="000337EA"/>
    <w:rsid w:val="00034DCE"/>
    <w:rsid w:val="00036001"/>
    <w:rsid w:val="00051A91"/>
    <w:rsid w:val="00060AEE"/>
    <w:rsid w:val="0006569E"/>
    <w:rsid w:val="00077033"/>
    <w:rsid w:val="00080EC9"/>
    <w:rsid w:val="000A3CF1"/>
    <w:rsid w:val="000B4968"/>
    <w:rsid w:val="000B6EFC"/>
    <w:rsid w:val="000D0F48"/>
    <w:rsid w:val="000E30E1"/>
    <w:rsid w:val="000E5F24"/>
    <w:rsid w:val="000F580F"/>
    <w:rsid w:val="00116A91"/>
    <w:rsid w:val="00161598"/>
    <w:rsid w:val="00173823"/>
    <w:rsid w:val="001A11F9"/>
    <w:rsid w:val="001A255D"/>
    <w:rsid w:val="001A6E5B"/>
    <w:rsid w:val="001C2479"/>
    <w:rsid w:val="001C6CC9"/>
    <w:rsid w:val="001E50D2"/>
    <w:rsid w:val="001F3399"/>
    <w:rsid w:val="00206E6C"/>
    <w:rsid w:val="002134D2"/>
    <w:rsid w:val="002176F5"/>
    <w:rsid w:val="002204FF"/>
    <w:rsid w:val="00236F2F"/>
    <w:rsid w:val="00241213"/>
    <w:rsid w:val="00262CD1"/>
    <w:rsid w:val="00264B85"/>
    <w:rsid w:val="00276162"/>
    <w:rsid w:val="002879C5"/>
    <w:rsid w:val="00287C97"/>
    <w:rsid w:val="002B714C"/>
    <w:rsid w:val="002D0045"/>
    <w:rsid w:val="002D5BC5"/>
    <w:rsid w:val="002D79BB"/>
    <w:rsid w:val="002E7D37"/>
    <w:rsid w:val="002F360F"/>
    <w:rsid w:val="00312B9A"/>
    <w:rsid w:val="0033025A"/>
    <w:rsid w:val="003366E7"/>
    <w:rsid w:val="00357F55"/>
    <w:rsid w:val="00366C91"/>
    <w:rsid w:val="00390563"/>
    <w:rsid w:val="003B78A7"/>
    <w:rsid w:val="003C771E"/>
    <w:rsid w:val="003D034B"/>
    <w:rsid w:val="003E693C"/>
    <w:rsid w:val="003F35C4"/>
    <w:rsid w:val="0040534F"/>
    <w:rsid w:val="0043102B"/>
    <w:rsid w:val="004400EA"/>
    <w:rsid w:val="00440E7A"/>
    <w:rsid w:val="00443DD7"/>
    <w:rsid w:val="00446E97"/>
    <w:rsid w:val="00450361"/>
    <w:rsid w:val="00452514"/>
    <w:rsid w:val="00477159"/>
    <w:rsid w:val="0049770D"/>
    <w:rsid w:val="004A666F"/>
    <w:rsid w:val="004B4B2C"/>
    <w:rsid w:val="004B68D2"/>
    <w:rsid w:val="004C0D05"/>
    <w:rsid w:val="004C3BF6"/>
    <w:rsid w:val="004C56FD"/>
    <w:rsid w:val="004C65D9"/>
    <w:rsid w:val="004D6FDA"/>
    <w:rsid w:val="0050186E"/>
    <w:rsid w:val="00560D4E"/>
    <w:rsid w:val="00585CD6"/>
    <w:rsid w:val="0059415A"/>
    <w:rsid w:val="005A3EFB"/>
    <w:rsid w:val="005E0FDA"/>
    <w:rsid w:val="005F5414"/>
    <w:rsid w:val="00605977"/>
    <w:rsid w:val="00652216"/>
    <w:rsid w:val="0065283D"/>
    <w:rsid w:val="006567AE"/>
    <w:rsid w:val="00673944"/>
    <w:rsid w:val="006802FB"/>
    <w:rsid w:val="0069251F"/>
    <w:rsid w:val="006A00C1"/>
    <w:rsid w:val="006B00B3"/>
    <w:rsid w:val="006C464D"/>
    <w:rsid w:val="006D1925"/>
    <w:rsid w:val="006D47B2"/>
    <w:rsid w:val="006D576A"/>
    <w:rsid w:val="006F1E4A"/>
    <w:rsid w:val="006F7347"/>
    <w:rsid w:val="00716C55"/>
    <w:rsid w:val="00726A5B"/>
    <w:rsid w:val="00726BA4"/>
    <w:rsid w:val="00731AE7"/>
    <w:rsid w:val="00743AE8"/>
    <w:rsid w:val="00743B9B"/>
    <w:rsid w:val="0076515E"/>
    <w:rsid w:val="007B75CE"/>
    <w:rsid w:val="007D56A9"/>
    <w:rsid w:val="007E1495"/>
    <w:rsid w:val="007E26A5"/>
    <w:rsid w:val="00802FF7"/>
    <w:rsid w:val="008227F4"/>
    <w:rsid w:val="00825CFA"/>
    <w:rsid w:val="00827883"/>
    <w:rsid w:val="008316F4"/>
    <w:rsid w:val="00831F6A"/>
    <w:rsid w:val="008710C7"/>
    <w:rsid w:val="00890E3A"/>
    <w:rsid w:val="008976EA"/>
    <w:rsid w:val="008A233A"/>
    <w:rsid w:val="008A7325"/>
    <w:rsid w:val="008C3476"/>
    <w:rsid w:val="008C36B0"/>
    <w:rsid w:val="008E3A4F"/>
    <w:rsid w:val="008E7F35"/>
    <w:rsid w:val="008F3348"/>
    <w:rsid w:val="00904661"/>
    <w:rsid w:val="00907D07"/>
    <w:rsid w:val="009107BE"/>
    <w:rsid w:val="00921C63"/>
    <w:rsid w:val="00924546"/>
    <w:rsid w:val="00924C05"/>
    <w:rsid w:val="009360C1"/>
    <w:rsid w:val="0094577C"/>
    <w:rsid w:val="009458E1"/>
    <w:rsid w:val="00954C73"/>
    <w:rsid w:val="0096517B"/>
    <w:rsid w:val="00974B78"/>
    <w:rsid w:val="009762B5"/>
    <w:rsid w:val="0097699D"/>
    <w:rsid w:val="0099206A"/>
    <w:rsid w:val="009A0279"/>
    <w:rsid w:val="009A12D5"/>
    <w:rsid w:val="009B2E65"/>
    <w:rsid w:val="009E3241"/>
    <w:rsid w:val="00A03F97"/>
    <w:rsid w:val="00A1243B"/>
    <w:rsid w:val="00A26DEE"/>
    <w:rsid w:val="00A31818"/>
    <w:rsid w:val="00A46902"/>
    <w:rsid w:val="00A531E2"/>
    <w:rsid w:val="00A549BA"/>
    <w:rsid w:val="00A54F77"/>
    <w:rsid w:val="00A6693D"/>
    <w:rsid w:val="00A762B1"/>
    <w:rsid w:val="00A94ECE"/>
    <w:rsid w:val="00A96F82"/>
    <w:rsid w:val="00AC5643"/>
    <w:rsid w:val="00AD7348"/>
    <w:rsid w:val="00AE158F"/>
    <w:rsid w:val="00AE1F39"/>
    <w:rsid w:val="00B14A53"/>
    <w:rsid w:val="00B41456"/>
    <w:rsid w:val="00B61A5D"/>
    <w:rsid w:val="00B66C4C"/>
    <w:rsid w:val="00B72B74"/>
    <w:rsid w:val="00B72C01"/>
    <w:rsid w:val="00B8248E"/>
    <w:rsid w:val="00B86596"/>
    <w:rsid w:val="00B87691"/>
    <w:rsid w:val="00B97047"/>
    <w:rsid w:val="00BA220F"/>
    <w:rsid w:val="00BB7EF9"/>
    <w:rsid w:val="00C058C3"/>
    <w:rsid w:val="00C07868"/>
    <w:rsid w:val="00C1611F"/>
    <w:rsid w:val="00C34EB2"/>
    <w:rsid w:val="00C43538"/>
    <w:rsid w:val="00C65E9E"/>
    <w:rsid w:val="00C760FC"/>
    <w:rsid w:val="00C8232E"/>
    <w:rsid w:val="00C94A7E"/>
    <w:rsid w:val="00CA1B8D"/>
    <w:rsid w:val="00CA3D3C"/>
    <w:rsid w:val="00CA7051"/>
    <w:rsid w:val="00CA7B16"/>
    <w:rsid w:val="00CD3D5A"/>
    <w:rsid w:val="00CF7101"/>
    <w:rsid w:val="00D062A8"/>
    <w:rsid w:val="00D1482F"/>
    <w:rsid w:val="00D31D37"/>
    <w:rsid w:val="00D40438"/>
    <w:rsid w:val="00D408B1"/>
    <w:rsid w:val="00D7504A"/>
    <w:rsid w:val="00D96060"/>
    <w:rsid w:val="00DB5850"/>
    <w:rsid w:val="00DD3B47"/>
    <w:rsid w:val="00E00E56"/>
    <w:rsid w:val="00E12E2B"/>
    <w:rsid w:val="00E22D38"/>
    <w:rsid w:val="00E32141"/>
    <w:rsid w:val="00E559B5"/>
    <w:rsid w:val="00E7557B"/>
    <w:rsid w:val="00E97F2E"/>
    <w:rsid w:val="00EA4AB5"/>
    <w:rsid w:val="00EB38E8"/>
    <w:rsid w:val="00EB4601"/>
    <w:rsid w:val="00EC435F"/>
    <w:rsid w:val="00EC4C51"/>
    <w:rsid w:val="00ED2635"/>
    <w:rsid w:val="00EF4A66"/>
    <w:rsid w:val="00F200D3"/>
    <w:rsid w:val="00F20356"/>
    <w:rsid w:val="00F236DF"/>
    <w:rsid w:val="00F2486A"/>
    <w:rsid w:val="00F3033A"/>
    <w:rsid w:val="00F32890"/>
    <w:rsid w:val="00F336CA"/>
    <w:rsid w:val="00F35D74"/>
    <w:rsid w:val="00F56326"/>
    <w:rsid w:val="00F64396"/>
    <w:rsid w:val="00F843BB"/>
    <w:rsid w:val="00F95BDD"/>
    <w:rsid w:val="00FD1F2C"/>
    <w:rsid w:val="00FF06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1E"/>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FF06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0C"/>
    <w:rPr>
      <w:rFonts w:ascii="Tahoma" w:hAnsi="Tahoma" w:cs="Tahoma"/>
      <w:sz w:val="16"/>
      <w:szCs w:val="16"/>
    </w:rPr>
  </w:style>
  <w:style w:type="paragraph" w:styleId="stbilgi">
    <w:name w:val="header"/>
    <w:basedOn w:val="Normal"/>
    <w:link w:val="stbilgiChar"/>
    <w:uiPriority w:val="99"/>
    <w:semiHidden/>
    <w:rsid w:val="00B9704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97047"/>
  </w:style>
  <w:style w:type="paragraph" w:styleId="Altbilgi">
    <w:name w:val="footer"/>
    <w:basedOn w:val="Normal"/>
    <w:link w:val="AltbilgiChar"/>
    <w:uiPriority w:val="99"/>
    <w:rsid w:val="00B970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7047"/>
  </w:style>
  <w:style w:type="paragraph" w:styleId="ListeParagraf">
    <w:name w:val="List Paragraph"/>
    <w:basedOn w:val="Normal"/>
    <w:uiPriority w:val="99"/>
    <w:qFormat/>
    <w:rsid w:val="00ED2635"/>
    <w:pPr>
      <w:spacing w:after="0" w:line="240" w:lineRule="auto"/>
      <w:ind w:left="720"/>
      <w:contextualSpacing/>
    </w:pPr>
    <w:rPr>
      <w:rFonts w:ascii="Cambria" w:hAnsi="Cambria"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1E"/>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FF06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0C"/>
    <w:rPr>
      <w:rFonts w:ascii="Tahoma" w:hAnsi="Tahoma" w:cs="Tahoma"/>
      <w:sz w:val="16"/>
      <w:szCs w:val="16"/>
    </w:rPr>
  </w:style>
  <w:style w:type="paragraph" w:styleId="stbilgi">
    <w:name w:val="header"/>
    <w:basedOn w:val="Normal"/>
    <w:link w:val="stbilgiChar"/>
    <w:uiPriority w:val="99"/>
    <w:semiHidden/>
    <w:rsid w:val="00B9704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97047"/>
  </w:style>
  <w:style w:type="paragraph" w:styleId="Altbilgi">
    <w:name w:val="footer"/>
    <w:basedOn w:val="Normal"/>
    <w:link w:val="AltbilgiChar"/>
    <w:uiPriority w:val="99"/>
    <w:rsid w:val="00B970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7047"/>
  </w:style>
  <w:style w:type="paragraph" w:styleId="ListeParagraf">
    <w:name w:val="List Paragraph"/>
    <w:basedOn w:val="Normal"/>
    <w:uiPriority w:val="99"/>
    <w:qFormat/>
    <w:rsid w:val="00ED2635"/>
    <w:pPr>
      <w:spacing w:after="0" w:line="240" w:lineRule="auto"/>
      <w:ind w:left="720"/>
      <w:contextualSpacing/>
    </w:pPr>
    <w:rPr>
      <w:rFonts w:ascii="Cambria" w:hAnsi="Cambria" w:cs="Cambria"/>
      <w:sz w:val="24"/>
      <w:szCs w:val="24"/>
    </w:rPr>
  </w:style>
</w:styles>
</file>

<file path=word/webSettings.xml><?xml version="1.0" encoding="utf-8"?>
<w:webSettings xmlns:r="http://schemas.openxmlformats.org/officeDocument/2006/relationships" xmlns:w="http://schemas.openxmlformats.org/wordprocessingml/2006/main">
  <w:divs>
    <w:div w:id="2005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kanl&#305;kmakam&#305;na%20rap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64F9-A15E-4830-8376-94816F0F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bakanlıkmakamına rapor.dotx</Template>
  <TotalTime>0</TotalTime>
  <Pages>3</Pages>
  <Words>1283</Words>
  <Characters>7316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mehmet.boslu</dc:creator>
  <cp:lastModifiedBy>utku.atabas</cp:lastModifiedBy>
  <cp:revision>2</cp:revision>
  <cp:lastPrinted>2014-07-08T12:07:00Z</cp:lastPrinted>
  <dcterms:created xsi:type="dcterms:W3CDTF">2014-08-04T12:03:00Z</dcterms:created>
  <dcterms:modified xsi:type="dcterms:W3CDTF">2014-08-04T12:03:00Z</dcterms:modified>
</cp:coreProperties>
</file>